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autoSpaceDE w:val="0"/>
        <w:autoSpaceDN w:val="0"/>
        <w:ind w:left="-439" w:leftChars="-209" w:firstLine="658" w:firstLineChars="182"/>
        <w:jc w:val="center"/>
        <w:textAlignment w:val="bottom"/>
        <w:rPr>
          <w:rFonts w:hint="default" w:ascii="宋体" w:hAnsi="宋体" w:eastAsia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</w:rPr>
        <w:t>高温钨镍合金耐磨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摆动</w:t>
      </w:r>
      <w:r>
        <w:rPr>
          <w:rFonts w:hint="eastAsia" w:ascii="宋体" w:hAnsi="宋体"/>
          <w:b/>
          <w:bCs/>
          <w:sz w:val="36"/>
          <w:szCs w:val="36"/>
        </w:rPr>
        <w:t>阀门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V1.0</w:t>
      </w:r>
    </w:p>
    <w:p>
      <w:pPr>
        <w:pStyle w:val="10"/>
        <w:autoSpaceDE w:val="0"/>
        <w:autoSpaceDN w:val="0"/>
        <w:ind w:left="-439" w:leftChars="-209" w:firstLine="439" w:firstLineChars="182"/>
        <w:textAlignment w:val="bottom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一、高温钨镍合金</w:t>
      </w:r>
      <w:r>
        <w:rPr>
          <w:rFonts w:hint="eastAsia" w:ascii="宋体" w:hAnsi="宋体"/>
          <w:b/>
          <w:bCs/>
          <w:lang w:eastAsia="zh-CN"/>
        </w:rPr>
        <w:t>（</w:t>
      </w:r>
      <w:r>
        <w:rPr>
          <w:rFonts w:hint="eastAsia" w:ascii="宋体" w:hAnsi="宋体"/>
          <w:b/>
          <w:bCs/>
          <w:lang w:val="en-US" w:eastAsia="zh-CN"/>
        </w:rPr>
        <w:t>氧化锆）</w:t>
      </w:r>
      <w:r>
        <w:rPr>
          <w:rFonts w:hint="eastAsia" w:ascii="宋体" w:hAnsi="宋体"/>
          <w:b/>
          <w:bCs/>
        </w:rPr>
        <w:t>耐磨摆动阀门的技术参数要求</w:t>
      </w:r>
    </w:p>
    <w:p>
      <w:pPr>
        <w:pStyle w:val="10"/>
        <w:autoSpaceDE w:val="0"/>
        <w:autoSpaceDN w:val="0"/>
        <w:ind w:firstLine="480" w:firstLineChars="200"/>
        <w:textAlignment w:val="bottom"/>
        <w:rPr>
          <w:rFonts w:ascii="宋体" w:hAnsi="宋体"/>
        </w:rPr>
      </w:pPr>
      <w:r>
        <w:rPr>
          <w:rFonts w:hint="eastAsia" w:ascii="宋体" w:hAnsi="宋体"/>
          <w:bCs/>
        </w:rPr>
        <w:t>阀门要满足输送原料特殊性，具有密封性良好、耐高温、耐腐蚀、耐磨损性强，开启要灵活，开闭无卡现象，阀腔无积灰现象。</w:t>
      </w:r>
    </w:p>
    <w:p>
      <w:pPr>
        <w:pStyle w:val="10"/>
        <w:numPr>
          <w:ilvl w:val="0"/>
          <w:numId w:val="1"/>
        </w:numPr>
        <w:autoSpaceDE w:val="0"/>
        <w:autoSpaceDN w:val="0"/>
        <w:textAlignment w:val="bottom"/>
        <w:rPr>
          <w:rFonts w:ascii="宋体" w:hAnsi="宋体"/>
          <w:bCs/>
        </w:rPr>
      </w:pPr>
      <w:r>
        <w:rPr>
          <w:rFonts w:hint="eastAsia" w:ascii="宋体" w:hAnsi="宋体"/>
          <w:bCs/>
        </w:rPr>
        <w:t>型号规格：DN50-DN300.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2、 耐温要求：-10～450℃。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3、 整体阀门使用寿命：≥2年。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4、 频繁开关使用耐磨性能：≥100000次。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5 、密封性能耐压公称压力：≥1.0Mpa。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6 、阀门动、静密封材料为：钨镍合金，合金层厚度&gt;</w:t>
      </w:r>
      <w:r>
        <w:rPr>
          <w:rFonts w:hint="eastAsia" w:ascii="宋体" w:hAnsi="宋体"/>
          <w:lang w:val="en-US" w:eastAsia="zh-CN"/>
        </w:rPr>
        <w:t>10</w:t>
      </w:r>
      <w:r>
        <w:rPr>
          <w:rFonts w:hint="eastAsia" w:ascii="宋体" w:hAnsi="宋体"/>
        </w:rPr>
        <w:t>（WC+Ni耐磨合金材质）</w:t>
      </w:r>
      <w:r>
        <w:rPr>
          <w:rFonts w:hint="eastAsia" w:ascii="宋体" w:hAnsi="宋体"/>
          <w:lang w:val="en-US" w:eastAsia="zh-CN"/>
        </w:rPr>
        <w:t>或氧化锆</w:t>
      </w:r>
      <w:r>
        <w:rPr>
          <w:rFonts w:hint="eastAsia" w:ascii="宋体" w:hAnsi="宋体"/>
        </w:rPr>
        <w:t>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7 、气缸推力输出动力：气缸执行机构工作压力为0.4～0.6Mpa。气缸推力由气缸活塞面积和工作压力而定。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8 、阀体采用灰铁（HT250）铸造。传动机构材质:（42CrMo 热处理调质）、阀板及密封环为高温钨镍耐磨合金</w:t>
      </w:r>
      <w:r>
        <w:rPr>
          <w:rFonts w:hint="eastAsia" w:ascii="宋体" w:hAnsi="宋体"/>
          <w:sz w:val="24"/>
          <w:szCs w:val="24"/>
          <w:lang w:val="en-US" w:eastAsia="zh-CN"/>
        </w:rPr>
        <w:t>或氧化锆</w:t>
      </w:r>
      <w:r>
        <w:rPr>
          <w:rFonts w:hint="eastAsia" w:ascii="宋体" w:hAnsi="宋体"/>
          <w:sz w:val="24"/>
          <w:szCs w:val="24"/>
        </w:rPr>
        <w:t>，法兰连接，连接口标准：GB9119-2000    PN1.0。阀板、阀体耐磨副硬度需达到HRC65±2。弹簧顶起密封模式，弹簧材质：INC×718、INC×750或55CrSi。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9、摆动阀轴承采用</w:t>
      </w:r>
      <w:r>
        <w:rPr>
          <w:rFonts w:hint="eastAsia" w:ascii="宋体" w:hAnsi="宋体"/>
          <w:sz w:val="24"/>
          <w:szCs w:val="24"/>
          <w:lang w:val="en-US" w:eastAsia="zh-CN"/>
        </w:rPr>
        <w:t>SKF</w:t>
      </w:r>
      <w:r>
        <w:rPr>
          <w:rFonts w:hint="eastAsia" w:ascii="宋体" w:hAnsi="宋体"/>
          <w:sz w:val="24"/>
          <w:szCs w:val="24"/>
        </w:rPr>
        <w:t>或</w:t>
      </w:r>
      <w:r>
        <w:rPr>
          <w:rFonts w:hint="eastAsia" w:ascii="宋体" w:hAnsi="宋体"/>
          <w:sz w:val="24"/>
          <w:szCs w:val="24"/>
          <w:lang w:val="en-US" w:eastAsia="zh-CN"/>
        </w:rPr>
        <w:t>NSK</w:t>
      </w:r>
      <w:r>
        <w:rPr>
          <w:rFonts w:hint="eastAsia" w:ascii="宋体" w:hAnsi="宋体"/>
          <w:sz w:val="24"/>
          <w:szCs w:val="24"/>
        </w:rPr>
        <w:t>.提供原产地证明。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10、气动执行机构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（1）旋转摆动阀气动执行机构为国内知名品牌。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（2）旋转阀执行机构的输出力应与旋转阀所匹配。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（3）如果配置执行气缸的气源电磁阀，电气接口为</w:t>
      </w:r>
      <w:r>
        <w:rPr>
          <w:rFonts w:hint="eastAsia"/>
          <w:sz w:val="24"/>
          <w:szCs w:val="24"/>
        </w:rPr>
        <w:t>NPT1/2</w:t>
      </w:r>
      <w:r>
        <w:rPr>
          <w:rFonts w:hint="eastAsia" w:ascii="宋体" w:hAnsi="宋体"/>
          <w:sz w:val="24"/>
          <w:szCs w:val="24"/>
        </w:rPr>
        <w:t>”，电磁阀</w:t>
      </w:r>
      <w:r>
        <w:rPr>
          <w:rFonts w:ascii="宋体" w:hAnsi="宋体"/>
          <w:sz w:val="24"/>
          <w:szCs w:val="24"/>
        </w:rPr>
        <w:t>电源采用</w:t>
      </w:r>
      <w:r>
        <w:rPr>
          <w:sz w:val="24"/>
          <w:szCs w:val="24"/>
        </w:rPr>
        <w:t>24V DC</w:t>
      </w:r>
      <w:r>
        <w:rPr>
          <w:rFonts w:hint="eastAsia" w:ascii="宋体" w:hAnsi="宋体"/>
          <w:sz w:val="24"/>
          <w:szCs w:val="24"/>
        </w:rPr>
        <w:t>，电磁阀采用知名品牌。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（4）气动执行气缸流为直行程，为双作用气缸。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（5）气动执行气缸使用流体为压缩空气，压力范围为</w:t>
      </w:r>
      <w:r>
        <w:rPr>
          <w:rFonts w:hint="eastAsia"/>
          <w:sz w:val="24"/>
          <w:szCs w:val="24"/>
        </w:rPr>
        <w:t>0.4~1.0MPa</w:t>
      </w:r>
      <w:r>
        <w:rPr>
          <w:rFonts w:hint="eastAsia" w:ascii="宋体" w:hAnsi="宋体"/>
          <w:sz w:val="24"/>
          <w:szCs w:val="24"/>
        </w:rPr>
        <w:t>，温度范围在</w:t>
      </w:r>
      <w:r>
        <w:rPr>
          <w:rFonts w:hint="eastAsia"/>
          <w:sz w:val="24"/>
          <w:szCs w:val="24"/>
        </w:rPr>
        <w:t>-20</w:t>
      </w:r>
      <w:r>
        <w:rPr>
          <w:rFonts w:hint="eastAsia" w:ascii="宋体" w:hAnsi="宋体"/>
          <w:sz w:val="24"/>
          <w:szCs w:val="24"/>
        </w:rPr>
        <w:t>℃到</w:t>
      </w:r>
      <w:r>
        <w:rPr>
          <w:rFonts w:hint="eastAsia"/>
          <w:sz w:val="24"/>
          <w:szCs w:val="24"/>
        </w:rPr>
        <w:t>100</w:t>
      </w:r>
      <w:r>
        <w:rPr>
          <w:rFonts w:hint="eastAsia" w:ascii="宋体" w:hAnsi="宋体"/>
          <w:sz w:val="24"/>
          <w:szCs w:val="24"/>
        </w:rPr>
        <w:t>℃。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（6）气动执行气缸行程公差范围不得超过</w:t>
      </w:r>
      <w:r>
        <w:rPr>
          <w:rFonts w:hint="eastAsia"/>
          <w:sz w:val="24"/>
          <w:szCs w:val="24"/>
        </w:rPr>
        <w:t>2mm</w:t>
      </w:r>
      <w:r>
        <w:rPr>
          <w:rFonts w:hint="eastAsia" w:ascii="宋体" w:hAnsi="宋体"/>
          <w:sz w:val="24"/>
          <w:szCs w:val="24"/>
        </w:rPr>
        <w:t>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(7)  </w:t>
      </w:r>
      <w:r>
        <w:rPr>
          <w:rFonts w:hint="eastAsia" w:ascii="宋体" w:hAnsi="宋体"/>
          <w:sz w:val="24"/>
          <w:szCs w:val="24"/>
        </w:rPr>
        <w:t>壳体材质采用铝合金，其表面为硬化阳极处理，有一定的防蚀性能和很强的机械强度；气缸端盖涂装环氧树脂涂层，可适应于室外及室内环境。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/>
          <w:sz w:val="24"/>
          <w:szCs w:val="24"/>
        </w:rPr>
        <w:t>8</w:t>
      </w:r>
      <w:r>
        <w:rPr>
          <w:rFonts w:hint="eastAsia" w:ascii="宋体" w:hAnsi="宋体"/>
          <w:sz w:val="24"/>
          <w:szCs w:val="24"/>
        </w:rPr>
        <w:t>）合理的结构设计和润滑处理，有效的提高使用寿命，可在额定负载下作动</w:t>
      </w:r>
      <w:r>
        <w:rPr>
          <w:rFonts w:hint="eastAsia"/>
          <w:sz w:val="24"/>
          <w:szCs w:val="24"/>
        </w:rPr>
        <w:t>100</w:t>
      </w:r>
      <w:r>
        <w:rPr>
          <w:rFonts w:hint="eastAsia" w:ascii="宋体" w:hAnsi="宋体"/>
          <w:sz w:val="24"/>
          <w:szCs w:val="24"/>
        </w:rPr>
        <w:t>万次以上。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/>
          <w:sz w:val="24"/>
          <w:szCs w:val="24"/>
        </w:rPr>
        <w:t>9</w:t>
      </w:r>
      <w:r>
        <w:rPr>
          <w:rFonts w:hint="eastAsia" w:ascii="宋体" w:hAnsi="宋体"/>
          <w:sz w:val="24"/>
          <w:szCs w:val="24"/>
        </w:rPr>
        <w:t>）传动采用拨叉设计，可灵活的将直线运动转变为旋转运动，输出扭矩特性曲线与阀门从开到关过程中扭矩的特性曲线是相近的。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/>
          <w:sz w:val="24"/>
          <w:szCs w:val="24"/>
        </w:rPr>
        <w:t>10</w:t>
      </w:r>
      <w:r>
        <w:rPr>
          <w:rFonts w:hint="eastAsia" w:ascii="宋体" w:hAnsi="宋体"/>
          <w:sz w:val="24"/>
          <w:szCs w:val="24"/>
        </w:rPr>
        <w:t>）传动轴标准材质采用中碳调质钢，确保使用的机械强度。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/>
          <w:sz w:val="24"/>
          <w:szCs w:val="24"/>
        </w:rPr>
        <w:t>11</w:t>
      </w:r>
      <w:r>
        <w:rPr>
          <w:rFonts w:hint="eastAsia" w:ascii="宋体" w:hAnsi="宋体"/>
          <w:sz w:val="24"/>
          <w:szCs w:val="24"/>
        </w:rPr>
        <w:t>）气缸内部的密封材料采用复合式密封结构（</w:t>
      </w:r>
      <w:r>
        <w:rPr>
          <w:rFonts w:hint="eastAsia"/>
          <w:sz w:val="24"/>
          <w:szCs w:val="24"/>
        </w:rPr>
        <w:t>PTFE+</w:t>
      </w:r>
      <w:r>
        <w:rPr>
          <w:rFonts w:hint="eastAsia" w:ascii="宋体" w:hAnsi="宋体"/>
          <w:sz w:val="24"/>
          <w:szCs w:val="24"/>
        </w:rPr>
        <w:t>石墨），带有自润滑功能，提高了使用寿命长；另有“</w:t>
      </w:r>
      <w:r>
        <w:rPr>
          <w:rFonts w:hint="eastAsia"/>
          <w:sz w:val="24"/>
          <w:szCs w:val="24"/>
        </w:rPr>
        <w:t>O</w:t>
      </w:r>
      <w:r>
        <w:rPr>
          <w:rFonts w:hint="eastAsia" w:ascii="宋体" w:hAnsi="宋体"/>
          <w:sz w:val="24"/>
          <w:szCs w:val="24"/>
        </w:rPr>
        <w:t>”型密封圈，增强气密性；传统的气缸密封形式为两个 “</w:t>
      </w:r>
      <w:r>
        <w:rPr>
          <w:rFonts w:hint="eastAsia"/>
          <w:sz w:val="24"/>
          <w:szCs w:val="24"/>
        </w:rPr>
        <w:t>O</w:t>
      </w:r>
      <w:r>
        <w:rPr>
          <w:rFonts w:hint="eastAsia" w:ascii="宋体" w:hAnsi="宋体"/>
          <w:sz w:val="24"/>
          <w:szCs w:val="24"/>
        </w:rPr>
        <w:t>”型环，易损耗，且无法避免漏气的现象。</w:t>
      </w:r>
    </w:p>
    <w:p>
      <w:pPr>
        <w:spacing w:line="360" w:lineRule="auto"/>
        <w:ind w:left="1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/>
          <w:sz w:val="24"/>
          <w:szCs w:val="24"/>
        </w:rPr>
        <w:t>12</w:t>
      </w:r>
      <w:r>
        <w:rPr>
          <w:rFonts w:hint="eastAsia" w:ascii="宋体" w:hAnsi="宋体"/>
          <w:sz w:val="24"/>
          <w:szCs w:val="24"/>
        </w:rPr>
        <w:t>）配阀门气管接头：不锈钢卡套接头两个</w:t>
      </w:r>
      <w:r>
        <w:rPr>
          <w:rFonts w:hint="eastAsia"/>
          <w:sz w:val="24"/>
          <w:szCs w:val="24"/>
        </w:rPr>
        <w:t>.</w:t>
      </w:r>
      <w:r>
        <w:rPr>
          <w:rFonts w:hint="eastAsia" w:ascii="宋体" w:hAnsi="宋体"/>
          <w:sz w:val="24"/>
          <w:szCs w:val="24"/>
        </w:rPr>
        <w:t>配置阀门信息开关接线盒。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11、 磁性接近开关型号：CS1-UX，安装支架，接线盒。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12、 气源管附属部件：优质高压管及接头附件。</w:t>
      </w:r>
    </w:p>
    <w:p>
      <w:pPr>
        <w:spacing w:line="360" w:lineRule="auto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13、设置阀门气动执行机构开关及阀门开关到位磁性开关线控制，能与DCS或PLC正常通信，大于DN125的阀门在侧阀座需要配置方形检修孔。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14、需满足现场安装条件，不允许改变原有的系统，原配置</w:t>
      </w:r>
      <w:r>
        <w:rPr>
          <w:rFonts w:hint="eastAsia" w:ascii="宋体" w:hAnsi="宋体"/>
          <w:lang w:val="en-US" w:eastAsia="zh-CN"/>
        </w:rPr>
        <w:t>型号</w:t>
      </w:r>
      <w:r>
        <w:rPr>
          <w:rFonts w:hint="eastAsia" w:ascii="宋体" w:hAnsi="宋体"/>
        </w:rPr>
        <w:t>为CWF</w:t>
      </w:r>
      <w:r>
        <w:rPr>
          <w:rFonts w:hint="eastAsia" w:ascii="宋体" w:hAnsi="宋体"/>
          <w:lang w:eastAsia="zh-CN"/>
        </w:rPr>
        <w:t>、</w:t>
      </w:r>
      <w:r>
        <w:rPr>
          <w:rFonts w:hint="eastAsia" w:ascii="宋体" w:hAnsi="宋体"/>
          <w:lang w:val="en-US" w:eastAsia="zh-CN"/>
        </w:rPr>
        <w:t>BDF、LBJ</w:t>
      </w:r>
      <w:r>
        <w:rPr>
          <w:rFonts w:hint="eastAsia" w:ascii="宋体" w:hAnsi="宋体"/>
        </w:rPr>
        <w:t>。</w:t>
      </w:r>
    </w:p>
    <w:p>
      <w:pPr>
        <w:spacing w:line="360" w:lineRule="auto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15、阀门保证与现场颜色完全一致；</w:t>
      </w:r>
    </w:p>
    <w:p>
      <w:pPr>
        <w:spacing w:line="360" w:lineRule="auto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16、阀门高度、进出口法兰螺栓数量、直径及中心孔、进出口口径及上述尺寸完全满足、与现场尺寸相同，保证可以直接互换，便于维护检修及质量控制；法兰面高度可到我方现场实测，所供产品必须要能在我方现场正常安装，不需对进出口管道进行改动。</w:t>
      </w:r>
    </w:p>
    <w:p>
      <w:pPr>
        <w:pStyle w:val="10"/>
        <w:autoSpaceDE w:val="0"/>
        <w:autoSpaceDN w:val="0"/>
        <w:ind w:firstLine="0"/>
        <w:textAlignment w:val="bottom"/>
        <w:rPr>
          <w:rFonts w:ascii="宋体" w:hAnsi="宋体"/>
        </w:rPr>
      </w:pPr>
      <w:r>
        <w:rPr>
          <w:rFonts w:hint="eastAsia" w:ascii="宋体" w:hAnsi="宋体"/>
        </w:rPr>
        <w:t>17、 随时提供整体气力输送系统上门技术服务。</w:t>
      </w:r>
    </w:p>
    <w:p>
      <w:pPr>
        <w:rPr>
          <w:rFonts w:hint="eastAsia" w:ascii="宋体" w:hAnsi="宋体" w:eastAsia="宋体" w:cs="Times New Roman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lang w:val="en-US" w:eastAsia="zh-CN" w:bidi="ar-SA"/>
        </w:rPr>
        <w:t>18、钨镍合金或氧化锆阀芯提供拥有MAC或CNSA认证的检验报告。</w:t>
      </w:r>
    </w:p>
    <w:p>
      <w:pPr>
        <w:pStyle w:val="2"/>
      </w:pPr>
    </w:p>
    <w:p/>
    <w:p/>
    <w:p>
      <w:pPr>
        <w:rPr>
          <w:rFonts w:ascii="Arial" w:hAnsi="Arial" w:eastAsia="黑体"/>
          <w:b/>
          <w:sz w:val="28"/>
          <w:szCs w:val="28"/>
        </w:rPr>
      </w:pPr>
      <w:r>
        <w:rPr>
          <w:rFonts w:hint="eastAsia" w:ascii="Arial" w:hAnsi="Arial" w:eastAsia="黑体"/>
          <w:b/>
          <w:sz w:val="28"/>
          <w:szCs w:val="28"/>
        </w:rPr>
        <w:t>摆动阀型号</w:t>
      </w:r>
    </w:p>
    <w:tbl>
      <w:tblPr>
        <w:tblStyle w:val="6"/>
        <w:tblW w:w="11880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3684"/>
        <w:gridCol w:w="1095"/>
        <w:gridCol w:w="2608"/>
        <w:gridCol w:w="629"/>
        <w:gridCol w:w="492"/>
        <w:gridCol w:w="960"/>
        <w:gridCol w:w="1872"/>
      </w:tblGrid>
      <w:tr>
        <w:trPr>
          <w:trHeight w:val="72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物料描述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规格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代号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预算单价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技术要求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B  短的报君正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WPBPMLWCNSZF10A-04\福建威兹曼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WPBPMLWCNBDF10A-07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WPBPMHWCNSZF10A-04\福建威兹曼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WPBPMHWCNBDF10A-07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WPBPMLWCNSZF09A-04\福建威兹曼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WPBPMLWCNBDF09A\福建威兹曼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DN175 400℃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WPBPMHWCNBDF09A-07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WPBPMLWCNSZF08A-04\福建威兹曼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WPBPMLWCNBDF08A-07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WPBPMHWCNSZF08A-04\福建威兹曼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WPBPMHWCNBDF08A-07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WPBPMLWCNSZF07A-04\福建威兹曼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WPBPMLWCNBDF07A-07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WPBPMHWCNSZF07A-04\福建威兹曼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DN125 400℃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WPBPMHWCNBDF07A-07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WPBPMLWCNSZF06A-04\福建威兹曼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WPBPMLWCNBDF06A-07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WPBPMHWCNSZF06A-04\福建威兹曼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WPBPMHWCNBDF06A-07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WPBPMLWCNSZF05A-04\福建威兹曼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WPBPMLWCNBDF05A-07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BD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F05A-04\福建威兹曼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DN80 400℃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WPBPMHWCNBDF05A-07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WPBPMLWCNSZF04A-04\福建威兹曼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WPBPMLWCNBDF04A-07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WPBPMHWCNSZF04A-04\福建威兹曼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DN65 400℃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WPBPMHWCNBDF04A-07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WPBPMLWCNSZF03A-04\福建威兹曼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DN50 200℃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WPBPMLWCNBDF03A-07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干灰设备备件\气动摆动耐磨阀\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1、铝合金气缸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2、常温200°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3、钨合金+镍基合金金环/99瓷.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氧化锆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4、常规接口。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5、提供国家级合金材质检验报告。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6、法兰按国标。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干灰设备备件\阀体上阀座\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WPBPMHWCNBDF03A-01\福建威兹曼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WPBPMHWCNBDF03A-01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干灰设备备件\阀体阀芯\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WPBPMHWCNBDF03A-02\福建威兹曼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干灰设备备件\阀门连接件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（含顶头、弹簧、连接杆座）等\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WPBPMHWCNBDF03A-03\福建威兹曼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干灰设备备件\阀体连接臂\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BD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F03A-04\福建威兹曼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WPBPMHWCNBDF03A-04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干灰设备备件\阀体轴承密封组件\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WPBPMHWCNBDF03A-05\福建威兹曼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WPBPMHWCNBDF03A-06\福建威兹曼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干灰设备备件\气缸密封组件\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WPBPMHWCNBDF03A-07\福建威兹曼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DN50 400℃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WPBPMHWCNBDF03A-07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ind w:firstLine="6184" w:firstLineChars="2200"/>
        <w:rPr>
          <w:rFonts w:hint="eastAsia"/>
          <w:lang w:val="en-US" w:eastAsia="zh-CN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8"/>
          <w:lang w:val="en-US" w:eastAsia="zh-CN" w:bidi="ar-SA"/>
        </w:rPr>
        <w:t>福建威兹曼智能装备有限公司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2024年5月</w:t>
      </w:r>
    </w:p>
    <w:sectPr>
      <w:headerReference r:id="rId3" w:type="default"/>
      <w:pgSz w:w="11906" w:h="16838"/>
      <w:pgMar w:top="1440" w:right="170" w:bottom="1440" w:left="17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9180" w:firstLineChars="5100"/>
      <w:jc w:val="left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369570</wp:posOffset>
          </wp:positionH>
          <wp:positionV relativeFrom="paragraph">
            <wp:posOffset>-243840</wp:posOffset>
          </wp:positionV>
          <wp:extent cx="454660" cy="328930"/>
          <wp:effectExtent l="0" t="0" r="2540" b="5715"/>
          <wp:wrapTopAndBottom/>
          <wp:docPr id="2" name="图片 2" descr="微信图片_2023020120363透明版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微信图片_2023020120363透明版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4660" cy="328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901700</wp:posOffset>
          </wp:positionH>
          <wp:positionV relativeFrom="paragraph">
            <wp:posOffset>-256540</wp:posOffset>
          </wp:positionV>
          <wp:extent cx="347345" cy="353695"/>
          <wp:effectExtent l="0" t="0" r="3175" b="12065"/>
          <wp:wrapSquare wrapText="bothSides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47345" cy="353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福建威兹曼智能装备有限公司</w:t>
    </w:r>
  </w:p>
  <w:p>
    <w:pPr>
      <w:pStyle w:val="5"/>
      <w:jc w:val="right"/>
    </w:pPr>
    <w:r>
      <w:rPr>
        <w:rFonts w:hint="eastAsia"/>
      </w:rPr>
      <w:t>公司网址：</w:t>
    </w:r>
    <w:r>
      <w:fldChar w:fldCharType="begin"/>
    </w:r>
    <w:r>
      <w:instrText xml:space="preserve"> HYPERLINK "http://www.wzim.com.cn" </w:instrText>
    </w:r>
    <w:r>
      <w:fldChar w:fldCharType="separate"/>
    </w:r>
    <w:r>
      <w:rPr>
        <w:rStyle w:val="8"/>
        <w:rFonts w:hint="eastAsia"/>
      </w:rPr>
      <w:t>www.wzim.com.cn</w:t>
    </w:r>
    <w:r>
      <w:rPr>
        <w:rStyle w:val="8"/>
        <w:rFonts w:hint="eastAsia"/>
      </w:rPr>
      <w:fldChar w:fldCharType="end"/>
    </w:r>
  </w:p>
  <w:p>
    <w:pPr>
      <w:pStyle w:val="5"/>
    </w:pPr>
    <w:r>
      <w:rPr>
        <w:rFonts w:hint="eastAsia"/>
      </w:rPr>
      <w:t xml:space="preserve">                                                                                                      问问互答：wen.wzim.com.cn</w:t>
    </w:r>
  </w:p>
  <w:p>
    <w:pPr>
      <w:pStyle w:val="5"/>
      <w:jc w:val="right"/>
    </w:pPr>
    <w:r>
      <w:rPr>
        <w:rFonts w:hint="eastAsia"/>
      </w:rPr>
      <w:t>电话：18659752800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9E0169"/>
    <w:multiLevelType w:val="multilevel"/>
    <w:tmpl w:val="509E0169"/>
    <w:lvl w:ilvl="0" w:tentative="0">
      <w:start w:val="1"/>
      <w:numFmt w:val="decimal"/>
      <w:suff w:val="space"/>
      <w:lvlText w:val="%1、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hM2QxMTEzZDkyMWUyZGU0YmIzOTYwMWMzZTNjZGIifQ=="/>
  </w:docVars>
  <w:rsids>
    <w:rsidRoot w:val="00285065"/>
    <w:rsid w:val="00005402"/>
    <w:rsid w:val="000770E6"/>
    <w:rsid w:val="000D2424"/>
    <w:rsid w:val="00117947"/>
    <w:rsid w:val="001335F6"/>
    <w:rsid w:val="001E5A5A"/>
    <w:rsid w:val="00280F6D"/>
    <w:rsid w:val="00285065"/>
    <w:rsid w:val="003742C0"/>
    <w:rsid w:val="00401B73"/>
    <w:rsid w:val="004B5F34"/>
    <w:rsid w:val="004D5CAA"/>
    <w:rsid w:val="004E13D1"/>
    <w:rsid w:val="005529DA"/>
    <w:rsid w:val="0055637E"/>
    <w:rsid w:val="00596E93"/>
    <w:rsid w:val="005D72E7"/>
    <w:rsid w:val="006258EF"/>
    <w:rsid w:val="0069751B"/>
    <w:rsid w:val="00727780"/>
    <w:rsid w:val="007824CA"/>
    <w:rsid w:val="008A362F"/>
    <w:rsid w:val="008C4958"/>
    <w:rsid w:val="00934FEE"/>
    <w:rsid w:val="00A86AD6"/>
    <w:rsid w:val="00B0735E"/>
    <w:rsid w:val="00B62A5A"/>
    <w:rsid w:val="00E944F2"/>
    <w:rsid w:val="04A120E1"/>
    <w:rsid w:val="05886E41"/>
    <w:rsid w:val="08833E67"/>
    <w:rsid w:val="09FB7366"/>
    <w:rsid w:val="0BA2180A"/>
    <w:rsid w:val="0F1614BF"/>
    <w:rsid w:val="16E045AE"/>
    <w:rsid w:val="1730132D"/>
    <w:rsid w:val="2130551A"/>
    <w:rsid w:val="222009A5"/>
    <w:rsid w:val="26293ACE"/>
    <w:rsid w:val="28761D97"/>
    <w:rsid w:val="2AA14998"/>
    <w:rsid w:val="2B7A09E7"/>
    <w:rsid w:val="30B92793"/>
    <w:rsid w:val="33203B04"/>
    <w:rsid w:val="3C140102"/>
    <w:rsid w:val="40A23390"/>
    <w:rsid w:val="4D4F70E6"/>
    <w:rsid w:val="53A04B45"/>
    <w:rsid w:val="5808656D"/>
    <w:rsid w:val="660E6B38"/>
    <w:rsid w:val="68530A7A"/>
    <w:rsid w:val="69EE7718"/>
    <w:rsid w:val="7A683DA9"/>
    <w:rsid w:val="7CE16A1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link w:val="9"/>
    <w:qFormat/>
    <w:uiPriority w:val="9"/>
    <w:pPr>
      <w:keepNext/>
      <w:keepLines/>
      <w:spacing w:line="372" w:lineRule="auto"/>
      <w:outlineLvl w:val="3"/>
    </w:pPr>
    <w:rPr>
      <w:rFonts w:ascii="Arial" w:hAnsi="Arial" w:eastAsia="黑体"/>
      <w:b/>
      <w:sz w:val="28"/>
      <w:szCs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标题 4 Char"/>
    <w:basedOn w:val="7"/>
    <w:link w:val="2"/>
    <w:autoRedefine/>
    <w:uiPriority w:val="9"/>
    <w:rPr>
      <w:rFonts w:ascii="Arial" w:hAnsi="Arial" w:eastAsia="黑体" w:cs="Times New Roman"/>
      <w:b/>
      <w:sz w:val="28"/>
      <w:szCs w:val="28"/>
    </w:rPr>
  </w:style>
  <w:style w:type="paragraph" w:customStyle="1" w:styleId="10">
    <w:name w:val="样式"/>
    <w:basedOn w:val="1"/>
    <w:autoRedefine/>
    <w:qFormat/>
    <w:uiPriority w:val="0"/>
    <w:pPr>
      <w:adjustRightInd w:val="0"/>
      <w:spacing w:line="360" w:lineRule="auto"/>
      <w:ind w:firstLine="482"/>
      <w:textAlignment w:val="baseline"/>
    </w:pPr>
    <w:rPr>
      <w:kern w:val="0"/>
      <w:sz w:val="24"/>
      <w:szCs w:val="24"/>
    </w:rPr>
  </w:style>
  <w:style w:type="character" w:customStyle="1" w:styleId="11">
    <w:name w:val="日期 Char"/>
    <w:basedOn w:val="7"/>
    <w:link w:val="3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customStyle="1" w:styleId="12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13">
    <w:name w:val="font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  <w:szCs w:val="24"/>
    </w:rPr>
  </w:style>
  <w:style w:type="paragraph" w:customStyle="1" w:styleId="14">
    <w:name w:val="et2"/>
    <w:basedOn w:val="1"/>
    <w:autoRedefine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5">
    <w:name w:val="et3"/>
    <w:basedOn w:val="1"/>
    <w:autoRedefine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et5"/>
    <w:basedOn w:val="1"/>
    <w:autoRedefine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  <w:szCs w:val="24"/>
    </w:rPr>
  </w:style>
  <w:style w:type="character" w:customStyle="1" w:styleId="17">
    <w:name w:val="页眉 Char"/>
    <w:basedOn w:val="7"/>
    <w:link w:val="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Char"/>
    <w:basedOn w:val="7"/>
    <w:link w:val="4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3838</Words>
  <Characters>21879</Characters>
  <Lines>182</Lines>
  <Paragraphs>51</Paragraphs>
  <TotalTime>1</TotalTime>
  <ScaleCrop>false</ScaleCrop>
  <LinksUpToDate>false</LinksUpToDate>
  <CharactersWithSpaces>25666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2023-09-05T08:11:00Z</dcterms:created>
  <dc:creator>lock</dc:creator>
  <cp:lastModifiedBy>zheng</cp:lastModifiedBy>
  <dcterms:modified xsi:type="dcterms:W3CDTF">2024-05-06T03:55:51Z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6E2FC263FF1840ED9012F37436DBAFC3_13</vt:lpwstr>
  </property>
</Properties>
</file>